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788D4CF4" w14:textId="77777777" w:rsidTr="00244135">
        <w:tc>
          <w:tcPr>
            <w:tcW w:w="4253" w:type="dxa"/>
            <w:gridSpan w:val="3"/>
          </w:tcPr>
          <w:p w14:paraId="3ABC0549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Комитет административных органов</w:t>
            </w:r>
          </w:p>
        </w:tc>
        <w:tc>
          <w:tcPr>
            <w:tcW w:w="908" w:type="dxa"/>
            <w:vMerge w:val="restart"/>
          </w:tcPr>
          <w:p w14:paraId="5A23934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1D57810" w14:textId="77777777" w:rsidR="007F1967" w:rsidRDefault="007F1967" w:rsidP="007F1967">
            <w:pPr>
              <w:pStyle w:val="ConsNormal"/>
              <w:suppressAutoHyphens/>
              <w:ind w:left="708" w:hanging="70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518266562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Главам администраций </w:t>
            </w:r>
          </w:p>
          <w:p w14:paraId="156BC7EB" w14:textId="77777777" w:rsidR="00AA01A0" w:rsidRPr="00DA19C5" w:rsidRDefault="007F1967" w:rsidP="007F1967">
            <w:pPr>
              <w:pStyle w:val="ConsNormal"/>
              <w:suppressAutoHyphens/>
              <w:ind w:left="708" w:hanging="708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города Екатеринбурга</w:t>
            </w:r>
          </w:p>
          <w:permEnd w:id="518266562"/>
          <w:p w14:paraId="62E14E7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75FB040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5FCE1F48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0192E3B4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B361BFF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65DCFAE6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6992394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9AC059A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73E35BE8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3CF94FC8" w14:textId="2B386B92" w:rsidR="00EE7A67" w:rsidRPr="00DA19C5" w:rsidRDefault="00E71C90" w:rsidP="006B6519">
            <w:pPr>
              <w:suppressAutoHyphens/>
              <w:ind w:left="-170" w:right="-170"/>
              <w:jc w:val="center"/>
            </w:pPr>
            <w:permStart w:id="336744520" w:edGrp="everyone"/>
            <w:r>
              <w:t>02.02.2023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336744520"/>
          </w:p>
        </w:tc>
        <w:tc>
          <w:tcPr>
            <w:tcW w:w="393" w:type="dxa"/>
          </w:tcPr>
          <w:p w14:paraId="43767EE7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33EF3631" w14:textId="6F55D95C" w:rsidR="00EE7A67" w:rsidRPr="005561FA" w:rsidRDefault="00E71C90" w:rsidP="006B6519">
            <w:pPr>
              <w:suppressAutoHyphens/>
              <w:ind w:left="-170" w:right="-170"/>
              <w:jc w:val="center"/>
            </w:pPr>
            <w:permStart w:id="1994734034" w:edGrp="everyone"/>
            <w:r>
              <w:t>121/51/08.2-06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994734034"/>
          </w:p>
        </w:tc>
        <w:tc>
          <w:tcPr>
            <w:tcW w:w="908" w:type="dxa"/>
            <w:vMerge/>
          </w:tcPr>
          <w:p w14:paraId="7AFEBA3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93A7D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2FF96BE" w14:textId="77777777" w:rsidTr="00244135">
        <w:tc>
          <w:tcPr>
            <w:tcW w:w="4253" w:type="dxa"/>
            <w:gridSpan w:val="3"/>
          </w:tcPr>
          <w:p w14:paraId="7449CFCF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EB6343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FDA06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6D17490" w14:textId="77777777" w:rsidTr="00244135">
        <w:tc>
          <w:tcPr>
            <w:tcW w:w="4253" w:type="dxa"/>
            <w:gridSpan w:val="3"/>
          </w:tcPr>
          <w:p w14:paraId="4246AC26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15746633" w:edGrp="everyone" w:colFirst="0" w:colLast="0"/>
            <w:r>
              <w:rPr>
                <w:sz w:val="28"/>
                <w:szCs w:val="28"/>
              </w:rPr>
              <w:t>О мобильном приложении</w:t>
            </w:r>
          </w:p>
        </w:tc>
        <w:tc>
          <w:tcPr>
            <w:tcW w:w="908" w:type="dxa"/>
          </w:tcPr>
          <w:p w14:paraId="2C46FF5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ABE04F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15746633"/>
      <w:tr w:rsidR="00EE7A67" w:rsidRPr="00DA19C5" w14:paraId="1AD3BE7B" w14:textId="77777777" w:rsidTr="00244135">
        <w:tc>
          <w:tcPr>
            <w:tcW w:w="4253" w:type="dxa"/>
            <w:gridSpan w:val="3"/>
          </w:tcPr>
          <w:p w14:paraId="4C71835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39C78D7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78A322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BB2863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483F27A2" w14:textId="77777777" w:rsidR="00947C91" w:rsidRPr="00DA19C5" w:rsidRDefault="00947C91" w:rsidP="00FE3CA6">
      <w:pPr>
        <w:widowControl w:val="0"/>
        <w:jc w:val="center"/>
        <w:rPr>
          <w:sz w:val="28"/>
          <w:szCs w:val="28"/>
        </w:rPr>
      </w:pPr>
      <w:permStart w:id="849116422" w:edGrp="everyone"/>
    </w:p>
    <w:p w14:paraId="39E05F79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6FBB74D4" w14:textId="77777777" w:rsidR="007F1967" w:rsidRPr="003600E8" w:rsidRDefault="007F1967" w:rsidP="007F1967">
      <w:pPr>
        <w:pStyle w:val="a8"/>
        <w:shd w:val="clear" w:color="auto" w:fill="FFFFFF"/>
        <w:suppressAutoHyphens/>
        <w:spacing w:before="0" w:after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3600E8">
        <w:rPr>
          <w:rFonts w:ascii="Liberation Serif" w:hAnsi="Liberation Serif"/>
          <w:sz w:val="28"/>
          <w:szCs w:val="28"/>
        </w:rPr>
        <w:t xml:space="preserve">В соответствии с письмом Министерства общественной безопасности Свердловской области от 27.01.2023 № 25-01-42/709 сообщаю, что Министерством Российской Федерации по делам гражданской обороны, чрезвычайным ситуациям </w:t>
      </w:r>
      <w:r w:rsidR="003600E8">
        <w:rPr>
          <w:rFonts w:ascii="Liberation Serif" w:hAnsi="Liberation Serif"/>
          <w:sz w:val="28"/>
          <w:szCs w:val="28"/>
        </w:rPr>
        <w:br/>
      </w:r>
      <w:r w:rsidRPr="003600E8">
        <w:rPr>
          <w:rFonts w:ascii="Liberation Serif" w:hAnsi="Liberation Serif"/>
          <w:sz w:val="28"/>
          <w:szCs w:val="28"/>
        </w:rPr>
        <w:t>и ликвидации последствий стихийных бедствий (далее – МЧС России) разработано мобильное приложение по безопасности «МЧС России» (далее – приложение). Данное приложение</w:t>
      </w:r>
      <w:r w:rsidRPr="003600E8">
        <w:rPr>
          <w:rFonts w:ascii="Liberation Serif" w:hAnsi="Liberation Serif" w:cs="Arial"/>
          <w:color w:val="3B4256"/>
          <w:spacing w:val="3"/>
          <w:sz w:val="28"/>
          <w:szCs w:val="28"/>
        </w:rPr>
        <w:t xml:space="preserve"> </w:t>
      </w:r>
      <w:r w:rsidRPr="003600E8">
        <w:rPr>
          <w:rFonts w:ascii="Liberation Serif" w:hAnsi="Liberation Serif"/>
          <w:sz w:val="28"/>
          <w:szCs w:val="28"/>
        </w:rPr>
        <w:t>доступно для бесплатного скачивания на сайте МЧС России (</w:t>
      </w:r>
      <w:proofErr w:type="spellStart"/>
      <w:r w:rsidRPr="003600E8">
        <w:rPr>
          <w:rFonts w:ascii="Liberation Serif" w:hAnsi="Liberation Serif"/>
          <w:sz w:val="28"/>
          <w:szCs w:val="28"/>
          <w:lang w:val="en-US"/>
        </w:rPr>
        <w:t>mchs</w:t>
      </w:r>
      <w:proofErr w:type="spellEnd"/>
      <w:r w:rsidRPr="003600E8">
        <w:rPr>
          <w:rFonts w:ascii="Liberation Serif" w:hAnsi="Liberation Serif"/>
          <w:sz w:val="28"/>
          <w:szCs w:val="28"/>
        </w:rPr>
        <w:t>.</w:t>
      </w:r>
      <w:r w:rsidRPr="003600E8">
        <w:rPr>
          <w:rFonts w:ascii="Liberation Serif" w:hAnsi="Liberation Serif"/>
          <w:sz w:val="28"/>
          <w:szCs w:val="28"/>
          <w:lang w:val="en-US"/>
        </w:rPr>
        <w:t>gov</w:t>
      </w:r>
      <w:r w:rsidRPr="003600E8">
        <w:rPr>
          <w:rFonts w:ascii="Liberation Serif" w:hAnsi="Liberation Serif"/>
          <w:sz w:val="28"/>
          <w:szCs w:val="28"/>
        </w:rPr>
        <w:t>.</w:t>
      </w:r>
      <w:proofErr w:type="spellStart"/>
      <w:r w:rsidRPr="003600E8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3600E8">
        <w:rPr>
          <w:rFonts w:ascii="Liberation Serif" w:hAnsi="Liberation Serif"/>
          <w:sz w:val="28"/>
          <w:szCs w:val="28"/>
        </w:rPr>
        <w:t xml:space="preserve">) в онлайн-магазинах </w:t>
      </w:r>
      <w:proofErr w:type="spellStart"/>
      <w:r w:rsidRPr="003600E8">
        <w:rPr>
          <w:rFonts w:ascii="Liberation Serif" w:hAnsi="Liberation Serif"/>
          <w:sz w:val="28"/>
          <w:szCs w:val="28"/>
          <w:lang w:val="en-US"/>
        </w:rPr>
        <w:t>RuStore</w:t>
      </w:r>
      <w:proofErr w:type="spellEnd"/>
      <w:r w:rsidRPr="003600E8">
        <w:rPr>
          <w:rFonts w:ascii="Liberation Serif" w:hAnsi="Liberation Serif"/>
          <w:sz w:val="28"/>
          <w:szCs w:val="28"/>
        </w:rPr>
        <w:t xml:space="preserve">, Google Play, </w:t>
      </w:r>
      <w:proofErr w:type="spellStart"/>
      <w:r w:rsidRPr="003600E8">
        <w:rPr>
          <w:rFonts w:ascii="Liberation Serif" w:hAnsi="Liberation Serif"/>
          <w:sz w:val="28"/>
          <w:szCs w:val="28"/>
        </w:rPr>
        <w:t>App</w:t>
      </w:r>
      <w:proofErr w:type="spellEnd"/>
      <w:r w:rsidRPr="003600E8">
        <w:rPr>
          <w:rFonts w:ascii="Liberation Serif" w:hAnsi="Liberation Serif"/>
          <w:sz w:val="28"/>
          <w:szCs w:val="28"/>
        </w:rPr>
        <w:t xml:space="preserve"> Store и успешно работает на операционных системах мобильных устройств </w:t>
      </w:r>
      <w:proofErr w:type="spellStart"/>
      <w:r w:rsidRPr="003600E8">
        <w:rPr>
          <w:rFonts w:ascii="Liberation Serif" w:hAnsi="Liberation Serif"/>
          <w:sz w:val="28"/>
          <w:szCs w:val="28"/>
        </w:rPr>
        <w:t>iOS</w:t>
      </w:r>
      <w:proofErr w:type="spellEnd"/>
      <w:r w:rsidRPr="003600E8">
        <w:rPr>
          <w:rFonts w:ascii="Liberation Serif" w:hAnsi="Liberation Serif"/>
          <w:sz w:val="28"/>
          <w:szCs w:val="28"/>
        </w:rPr>
        <w:t xml:space="preserve"> и </w:t>
      </w:r>
      <w:proofErr w:type="spellStart"/>
      <w:r w:rsidRPr="003600E8">
        <w:rPr>
          <w:rFonts w:ascii="Liberation Serif" w:hAnsi="Liberation Serif"/>
          <w:sz w:val="28"/>
          <w:szCs w:val="28"/>
        </w:rPr>
        <w:t>Android</w:t>
      </w:r>
      <w:proofErr w:type="spellEnd"/>
      <w:r w:rsidRPr="003600E8">
        <w:rPr>
          <w:rFonts w:ascii="Liberation Serif" w:hAnsi="Liberation Serif"/>
          <w:sz w:val="28"/>
          <w:szCs w:val="28"/>
        </w:rPr>
        <w:t>. Сервис 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</w:r>
    </w:p>
    <w:p w14:paraId="057DDAFC" w14:textId="77777777" w:rsidR="007F1967" w:rsidRPr="003600E8" w:rsidRDefault="007F1967" w:rsidP="007F1967">
      <w:pPr>
        <w:pStyle w:val="a8"/>
        <w:shd w:val="clear" w:color="auto" w:fill="FFFFFF"/>
        <w:suppressAutoHyphens/>
        <w:spacing w:before="0" w:after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3600E8">
        <w:rPr>
          <w:rFonts w:ascii="Liberation Serif" w:hAnsi="Liberation Serif"/>
          <w:sz w:val="28"/>
          <w:szCs w:val="28"/>
        </w:rPr>
        <w:t>Приложение позволяет подготовиться к различным чрезвычайным ситуациям, получать актуальную информацию о возможных угрозах и рисках. Пользователи могут воспользоваться функцией быстрого набора телефона экстренных оперативных служб «112» или отправить СМС сообщение.</w:t>
      </w:r>
    </w:p>
    <w:p w14:paraId="4846B3AA" w14:textId="77777777" w:rsidR="007F1967" w:rsidRPr="003600E8" w:rsidRDefault="007F1967" w:rsidP="007F1967">
      <w:pPr>
        <w:pStyle w:val="a8"/>
        <w:shd w:val="clear" w:color="auto" w:fill="FFFFFF"/>
        <w:suppressAutoHyphens/>
        <w:spacing w:before="0" w:after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3600E8">
        <w:rPr>
          <w:rFonts w:ascii="Liberation Serif" w:hAnsi="Liberation Serif"/>
          <w:sz w:val="28"/>
          <w:szCs w:val="28"/>
        </w:rPr>
        <w:t xml:space="preserve">Приложение поможет сориентироваться и мгновенно найти информацию </w:t>
      </w:r>
      <w:r w:rsidRPr="003600E8">
        <w:rPr>
          <w:rFonts w:ascii="Liberation Serif" w:hAnsi="Liberation Serif"/>
          <w:sz w:val="28"/>
          <w:szCs w:val="28"/>
        </w:rPr>
        <w:br/>
        <w:t xml:space="preserve">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геолокации, которой он может поделиться в случае необходимости. Для получения более подробной информации пользователь всегда сможет оперативно перейти </w:t>
      </w:r>
      <w:r w:rsidRPr="003600E8">
        <w:rPr>
          <w:rFonts w:ascii="Liberation Serif" w:hAnsi="Liberation Serif"/>
          <w:sz w:val="28"/>
          <w:szCs w:val="28"/>
        </w:rPr>
        <w:br/>
        <w:t>на страницу официального интернет-портала МЧС России.</w:t>
      </w:r>
    </w:p>
    <w:p w14:paraId="5B674A7C" w14:textId="77777777" w:rsidR="007F1967" w:rsidRPr="003600E8" w:rsidRDefault="007F1967" w:rsidP="007F1967">
      <w:pPr>
        <w:pStyle w:val="a8"/>
        <w:shd w:val="clear" w:color="auto" w:fill="FFFFFF"/>
        <w:suppressAutoHyphens/>
        <w:spacing w:before="0" w:after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3600E8">
        <w:rPr>
          <w:rFonts w:ascii="Liberation Serif" w:hAnsi="Liberation Serif"/>
          <w:sz w:val="28"/>
          <w:szCs w:val="28"/>
        </w:rPr>
        <w:t>Кроме того, в приложении реализованы новостная лента и онлайн-информирование о неблагоприятных погодных явлениях, в том числе штормовых предупреждениях, а в перспективе добавится функционал по регистрации туристических групп.</w:t>
      </w:r>
    </w:p>
    <w:p w14:paraId="24A16D10" w14:textId="77777777" w:rsidR="007F1967" w:rsidRPr="003600E8" w:rsidRDefault="007F1967" w:rsidP="007F1967">
      <w:pPr>
        <w:pStyle w:val="a8"/>
        <w:shd w:val="clear" w:color="auto" w:fill="FFFFFF"/>
        <w:suppressAutoHyphens/>
        <w:spacing w:before="0" w:after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3600E8">
        <w:rPr>
          <w:rFonts w:ascii="Liberation Serif" w:hAnsi="Liberation Serif"/>
          <w:sz w:val="28"/>
          <w:szCs w:val="28"/>
        </w:rPr>
        <w:t>Приложение включает в себя не только рубрики с полезной информацией, но и интерактивы.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14:paraId="5FE1B582" w14:textId="77777777" w:rsidR="007F1967" w:rsidRPr="003600E8" w:rsidRDefault="007F1967" w:rsidP="007F1967">
      <w:pPr>
        <w:pStyle w:val="a8"/>
        <w:shd w:val="clear" w:color="auto" w:fill="FFFFFF"/>
        <w:suppressAutoHyphens/>
        <w:spacing w:before="0" w:after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3600E8">
        <w:rPr>
          <w:rFonts w:ascii="Liberation Serif" w:hAnsi="Liberation Serif"/>
          <w:sz w:val="28"/>
          <w:szCs w:val="28"/>
        </w:rPr>
        <w:t xml:space="preserve">В разделе «Что делать?» пользователю доступен порядок действий и правила поведения в экстренной ситуации с голосовым помощником. Раздел «МЧС </w:t>
      </w:r>
      <w:r w:rsidRPr="003600E8">
        <w:rPr>
          <w:rFonts w:ascii="Liberation Serif" w:hAnsi="Liberation Serif"/>
          <w:sz w:val="28"/>
          <w:szCs w:val="28"/>
        </w:rPr>
        <w:lastRenderedPageBreak/>
        <w:t xml:space="preserve">рекомендует» - это хранилище знаний о безопасности, рассказывающий о причинах возникновения чрезвычайных ситуаций и их предупреждении. В «Первой помощи» содержатся сведения о действиях при оказании первой помощи пострадавшему </w:t>
      </w:r>
      <w:r w:rsidRPr="003600E8">
        <w:rPr>
          <w:rFonts w:ascii="Liberation Serif" w:hAnsi="Liberation Serif"/>
          <w:sz w:val="28"/>
          <w:szCs w:val="28"/>
        </w:rPr>
        <w:br/>
        <w:t xml:space="preserve">до прибытия медицинских работников.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</w:t>
      </w:r>
      <w:r w:rsidRPr="003600E8">
        <w:rPr>
          <w:rFonts w:ascii="Liberation Serif" w:hAnsi="Liberation Serif"/>
          <w:sz w:val="28"/>
          <w:szCs w:val="28"/>
        </w:rPr>
        <w:br/>
        <w:t xml:space="preserve">к возможным ЧС, а также различные тесты, позволяющие проверить знания </w:t>
      </w:r>
      <w:r w:rsidRPr="003600E8">
        <w:rPr>
          <w:rFonts w:ascii="Liberation Serif" w:hAnsi="Liberation Serif"/>
          <w:sz w:val="28"/>
          <w:szCs w:val="28"/>
        </w:rPr>
        <w:br/>
        <w:t>о действиях при ЧС.</w:t>
      </w:r>
    </w:p>
    <w:p w14:paraId="70FD2CFE" w14:textId="77777777" w:rsidR="00FC6A95" w:rsidRPr="003600E8" w:rsidRDefault="007F1967" w:rsidP="007F1967">
      <w:pPr>
        <w:pStyle w:val="a8"/>
        <w:shd w:val="clear" w:color="auto" w:fill="FFFFFF"/>
        <w:suppressAutoHyphens/>
        <w:spacing w:before="0" w:after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3600E8">
        <w:rPr>
          <w:rFonts w:ascii="Liberation Serif" w:hAnsi="Liberation Serif"/>
          <w:sz w:val="28"/>
          <w:szCs w:val="28"/>
        </w:rPr>
        <w:t>Прошу довести данную информацию до руководителей организаций, расположенных на территории районов и организаций, управляющих жилым фондом, а также разместить информацию на официальных сайтах администраций районов в информационно-телекоммуникационной сети Интернет с рекомендацией установки данного приложения на мобильных телефонах граждан.</w:t>
      </w:r>
    </w:p>
    <w:p w14:paraId="3BB3F446" w14:textId="77777777" w:rsidR="007F1967" w:rsidRDefault="007F1967" w:rsidP="007F1967">
      <w:pPr>
        <w:pStyle w:val="a8"/>
        <w:shd w:val="clear" w:color="auto" w:fill="FFFFFF"/>
        <w:suppressAutoHyphens/>
        <w:spacing w:before="0" w:after="0"/>
        <w:ind w:firstLine="709"/>
        <w:jc w:val="both"/>
        <w:textAlignment w:val="baseline"/>
        <w:rPr>
          <w:sz w:val="28"/>
          <w:szCs w:val="28"/>
        </w:rPr>
      </w:pPr>
    </w:p>
    <w:p w14:paraId="01AEFFC5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B8D2777" w14:textId="77777777" w:rsidTr="004E11A0">
        <w:trPr>
          <w:trHeight w:val="1569"/>
        </w:trPr>
        <w:tc>
          <w:tcPr>
            <w:tcW w:w="4253" w:type="dxa"/>
          </w:tcPr>
          <w:p w14:paraId="3196CFFB" w14:textId="77777777" w:rsidR="00BB5DEB" w:rsidRDefault="00BB5DEB" w:rsidP="004E11A0">
            <w:pPr>
              <w:rPr>
                <w:sz w:val="28"/>
                <w:szCs w:val="28"/>
              </w:rPr>
            </w:pPr>
            <w:permStart w:id="1584806867" w:edGrp="everyone"/>
            <w:permStart w:id="324078892" w:edGrp="everyone" w:colFirst="2" w:colLast="2"/>
            <w:permEnd w:id="849116422"/>
            <w:r>
              <w:rPr>
                <w:sz w:val="28"/>
                <w:szCs w:val="28"/>
              </w:rPr>
              <w:t>Председатель Комитета</w:t>
            </w:r>
            <w:permEnd w:id="1584806867"/>
          </w:p>
        </w:tc>
        <w:tc>
          <w:tcPr>
            <w:tcW w:w="3101" w:type="dxa"/>
            <w:vAlign w:val="center"/>
          </w:tcPr>
          <w:p w14:paraId="01B5987F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D5D3FAD" wp14:editId="6D60A7BC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EA7EF1E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Клюжин</w:t>
            </w:r>
          </w:p>
        </w:tc>
      </w:tr>
    </w:tbl>
    <w:p w14:paraId="713001B4" w14:textId="77777777" w:rsidR="00BB5DEB" w:rsidRDefault="00BB5DEB" w:rsidP="00BB5DEB">
      <w:permStart w:id="553797303" w:edGrp="everyone"/>
      <w:permEnd w:id="32407889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50609A1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59BE51CC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7554DF3D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Лущаков Анатолий Александрович</w:t>
            </w:r>
          </w:p>
          <w:p w14:paraId="54052916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304-30-43</w:t>
            </w:r>
          </w:p>
        </w:tc>
      </w:tr>
    </w:tbl>
    <w:p w14:paraId="33AC611F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7716B0DC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C8BD684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5BB163B0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3F4A39B1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1D942494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1939EF9E" w14:textId="77777777" w:rsidTr="00153E4D">
        <w:tc>
          <w:tcPr>
            <w:tcW w:w="10206" w:type="dxa"/>
            <w:tcBorders>
              <w:bottom w:val="nil"/>
            </w:tcBorders>
          </w:tcPr>
          <w:p w14:paraId="574BFD1C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мобильном приложении</w:t>
            </w:r>
          </w:p>
        </w:tc>
      </w:tr>
    </w:tbl>
    <w:p w14:paraId="5EAA4F12" w14:textId="77777777" w:rsidR="0018087A" w:rsidRPr="00DA19C5" w:rsidRDefault="0018087A"/>
    <w:p w14:paraId="46A85B1A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47743CE9" w14:textId="77777777" w:rsidTr="00E123B1">
        <w:tc>
          <w:tcPr>
            <w:tcW w:w="567" w:type="dxa"/>
          </w:tcPr>
          <w:p w14:paraId="43BBCE0F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16DCF895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36392B85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4A475A6B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2E649131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6322C1DE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6B33CAF3" w14:textId="77777777" w:rsidTr="00E123B1">
        <w:tc>
          <w:tcPr>
            <w:tcW w:w="567" w:type="dxa"/>
          </w:tcPr>
          <w:p w14:paraId="515199A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27F66F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Морозов А.М. Глава Администрации Верх-Исетского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C9D00E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E3826C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5CEF33A" w14:textId="77777777" w:rsidTr="00E123B1">
        <w:tc>
          <w:tcPr>
            <w:tcW w:w="567" w:type="dxa"/>
          </w:tcPr>
          <w:p w14:paraId="3CFDAA6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A7E773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Першин В.П. Глава Администрации Железнодорожного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0AFB43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FA0C5B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454C86B" w14:textId="77777777" w:rsidTr="00E123B1">
        <w:tc>
          <w:tcPr>
            <w:tcW w:w="567" w:type="dxa"/>
          </w:tcPr>
          <w:p w14:paraId="3F55AC7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4C569F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Боликов В.Ю. Глава Администрации Кировского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47F907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CD6B7C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001B7E8" w14:textId="77777777" w:rsidTr="00E123B1">
        <w:tc>
          <w:tcPr>
            <w:tcW w:w="567" w:type="dxa"/>
          </w:tcPr>
          <w:p w14:paraId="7399B87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B478AE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Беруашвили Э.З. Глава Администрации Ленинского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2A94EC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44040C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B3C5EB1" w14:textId="77777777" w:rsidTr="00E123B1">
        <w:tc>
          <w:tcPr>
            <w:tcW w:w="567" w:type="dxa"/>
          </w:tcPr>
          <w:p w14:paraId="6CF9202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C53BFC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Костенко И.В. Глава Администрации Октябрьского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3F10AF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13D644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E94ECDF" w14:textId="77777777" w:rsidTr="00E123B1">
        <w:tc>
          <w:tcPr>
            <w:tcW w:w="567" w:type="dxa"/>
          </w:tcPr>
          <w:p w14:paraId="36098BF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74C1AA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Кравченко Р.Г. Глава Администрации Орджоникидзевского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DA7B69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6156A1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7EE816A" w14:textId="77777777" w:rsidTr="00E123B1">
        <w:tc>
          <w:tcPr>
            <w:tcW w:w="567" w:type="dxa"/>
          </w:tcPr>
          <w:p w14:paraId="424FF70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0C4EDD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Шипицын Е.В. Глава Администрации Чкаловского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DE3FA5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E08854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57ACFD3" w14:textId="77777777" w:rsidTr="00E123B1">
        <w:tc>
          <w:tcPr>
            <w:tcW w:w="567" w:type="dxa"/>
          </w:tcPr>
          <w:p w14:paraId="63E779F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23E533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Смирнягин Н.С. Глава Администрации Академического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C0A589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3F47D6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4383A679" w14:textId="77777777" w:rsidR="003B251B" w:rsidRDefault="003B251B">
      <w:pPr>
        <w:rPr>
          <w:sz w:val="28"/>
          <w:szCs w:val="28"/>
        </w:rPr>
      </w:pPr>
    </w:p>
    <w:p w14:paraId="2C963B1D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B12BDEC" w14:textId="77777777" w:rsidTr="004E11A0">
        <w:trPr>
          <w:trHeight w:val="1569"/>
        </w:trPr>
        <w:tc>
          <w:tcPr>
            <w:tcW w:w="4253" w:type="dxa"/>
          </w:tcPr>
          <w:p w14:paraId="1A668222" w14:textId="77777777" w:rsidR="00BB5DEB" w:rsidRDefault="00BB5DEB" w:rsidP="004E11A0">
            <w:pPr>
              <w:rPr>
                <w:sz w:val="28"/>
                <w:szCs w:val="28"/>
              </w:rPr>
            </w:pPr>
            <w:permStart w:id="1213466569" w:edGrp="everyone"/>
            <w:permEnd w:id="553797303"/>
            <w:r>
              <w:rPr>
                <w:sz w:val="28"/>
                <w:szCs w:val="28"/>
              </w:rPr>
              <w:t>Председатель Комитета</w:t>
            </w:r>
            <w:permEnd w:id="1213466569"/>
          </w:p>
        </w:tc>
        <w:tc>
          <w:tcPr>
            <w:tcW w:w="3101" w:type="dxa"/>
            <w:vAlign w:val="center"/>
          </w:tcPr>
          <w:p w14:paraId="699B0779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00FD9F9" wp14:editId="6B29F6E7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B7AA4D7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478376047" w:edGrp="everyone"/>
            <w:r>
              <w:rPr>
                <w:sz w:val="28"/>
                <w:szCs w:val="28"/>
              </w:rPr>
              <w:t>Е.Г. Клюжин</w:t>
            </w:r>
            <w:permEnd w:id="478376047"/>
          </w:p>
        </w:tc>
      </w:tr>
    </w:tbl>
    <w:p w14:paraId="090CDD48" w14:textId="77777777" w:rsidR="00BB5DEB" w:rsidRDefault="00BB5DEB" w:rsidP="00BB5DEB">
      <w:permStart w:id="95815169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326DC77A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4D91BEC4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B50341A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Лущаков Анатолий Александрович</w:t>
            </w:r>
          </w:p>
          <w:p w14:paraId="7EEBAD8C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304-30-43</w:t>
            </w:r>
          </w:p>
        </w:tc>
      </w:tr>
      <w:permEnd w:id="95815169"/>
    </w:tbl>
    <w:p w14:paraId="388A5149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98E6" w14:textId="77777777" w:rsidR="00DD4AAD" w:rsidRDefault="00DD4AAD" w:rsidP="00422DD4">
      <w:r>
        <w:separator/>
      </w:r>
    </w:p>
  </w:endnote>
  <w:endnote w:type="continuationSeparator" w:id="0">
    <w:p w14:paraId="17C2826B" w14:textId="77777777" w:rsidR="00DD4AAD" w:rsidRDefault="00DD4AA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A2C0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Вр-5022136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8DB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Вр-5022136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9580" w14:textId="77777777" w:rsidR="00DD4AAD" w:rsidRDefault="00DD4AAD" w:rsidP="00422DD4">
      <w:r>
        <w:separator/>
      </w:r>
    </w:p>
  </w:footnote>
  <w:footnote w:type="continuationSeparator" w:id="0">
    <w:p w14:paraId="27FB2F18" w14:textId="77777777" w:rsidR="00DD4AAD" w:rsidRDefault="00DD4AA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0163" w14:textId="77777777" w:rsidR="00422DD4" w:rsidRPr="00422DD4" w:rsidRDefault="00314472" w:rsidP="00422DD4">
    <w:pPr>
      <w:pStyle w:val="a4"/>
      <w:jc w:val="center"/>
    </w:pPr>
    <w:permStart w:id="639398450" w:edGrp="everyone"/>
    <w:r>
      <w:t xml:space="preserve"> </w:t>
    </w:r>
    <w:permEnd w:id="63939845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88D2" w14:textId="77777777" w:rsidR="00422DD4" w:rsidRPr="00314472" w:rsidRDefault="00314472" w:rsidP="00422DD4">
    <w:pPr>
      <w:pStyle w:val="a4"/>
      <w:jc w:val="center"/>
    </w:pPr>
    <w:permStart w:id="1955087273" w:edGrp="everyone"/>
    <w:r>
      <w:t xml:space="preserve"> </w:t>
    </w:r>
    <w:permEnd w:id="195508727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00E8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F6EB2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7F1967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D4AAD"/>
    <w:rsid w:val="00DE163F"/>
    <w:rsid w:val="00DF43C8"/>
    <w:rsid w:val="00DF4636"/>
    <w:rsid w:val="00E073CD"/>
    <w:rsid w:val="00E123B1"/>
    <w:rsid w:val="00E1489F"/>
    <w:rsid w:val="00E321B1"/>
    <w:rsid w:val="00E35847"/>
    <w:rsid w:val="00E576C9"/>
    <w:rsid w:val="00E6452E"/>
    <w:rsid w:val="00E71C90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143A4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Normal (Web)"/>
    <w:basedOn w:val="a"/>
    <w:rsid w:val="007F1967"/>
    <w:pPr>
      <w:autoSpaceDN w:val="0"/>
      <w:spacing w:before="100" w:after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Слепухина Наталья Юрьевна</cp:lastModifiedBy>
  <cp:revision>2</cp:revision>
  <cp:lastPrinted>2007-08-20T11:31:00Z</cp:lastPrinted>
  <dcterms:created xsi:type="dcterms:W3CDTF">2023-02-03T04:23:00Z</dcterms:created>
  <dcterms:modified xsi:type="dcterms:W3CDTF">2023-02-03T04:23:00Z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